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00"/>
        <w:jc w:val="center"/>
        <w:rPr>
          <w:rFonts w:ascii="Arial" w:hAnsi="Arial" w:cs="Arial"/>
          <w:b/>
          <w:b/>
          <w:sz w:val="20"/>
          <w:szCs w:val="20"/>
          <w:u w:val="single"/>
        </w:rPr>
      </w:pPr>
      <w:r>
        <w:rPr>
          <w:rFonts w:cs="Arial" w:ascii="Arial" w:hAnsi="Arial"/>
          <w:b/>
          <w:sz w:val="20"/>
          <w:szCs w:val="20"/>
          <w:u w:val="single"/>
        </w:rPr>
      </w:r>
    </w:p>
    <w:p>
      <w:pPr>
        <w:pStyle w:val="Normal"/>
        <w:spacing w:before="0" w:after="100"/>
        <w:jc w:val="center"/>
        <w:rPr>
          <w:rFonts w:ascii="Arial" w:hAnsi="Arial" w:cs="Arial"/>
          <w:b/>
          <w:b/>
          <w:sz w:val="20"/>
          <w:szCs w:val="20"/>
          <w:u w:val="single"/>
        </w:rPr>
      </w:pPr>
      <w:r>
        <w:rPr>
          <w:rFonts w:cs="Arial" w:ascii="Arial" w:hAnsi="Arial"/>
          <w:b/>
          <w:sz w:val="20"/>
          <w:szCs w:val="20"/>
          <w:u w:val="single"/>
        </w:rPr>
        <w:t>INSTRUÇÕES PARA PREENCHIMENTO DO ROTEIRO DE AUTO-INSPEÇÃO</w:t>
      </w:r>
    </w:p>
    <w:p>
      <w:pPr>
        <w:pStyle w:val="Normal"/>
        <w:jc w:val="center"/>
        <w:rPr>
          <w:shd w:fill="FFFF66" w:val="clear"/>
        </w:rPr>
      </w:pPr>
      <w:r>
        <w:rPr>
          <w:shd w:fill="FFFF66" w:val="clear"/>
        </w:rPr>
      </w:r>
    </w:p>
    <w:p>
      <w:pPr>
        <w:pStyle w:val="Normal"/>
        <w:jc w:val="center"/>
        <w:rPr>
          <w:shd w:fill="FFFF66" w:val="clear"/>
        </w:rPr>
      </w:pPr>
      <w:r>
        <w:rPr>
          <w:shd w:fill="FFFF66" w:val="clear"/>
        </w:rPr>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O preenchimento deste Roteiro de Auto-inspeção é item OBRIGATÓRIO na requisição de alvará sanitário junto à unidade do Pró-cidadão, seja para fins de concessão ou revalidação do documento.</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Deve preencher este Roteiro o responsável pelo estabelecimento e/ou trabalhador que realize atividade no local, que conheça suas rotinas e tenha ciência do que tratam os itens assinalados.</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O Roteiro deve ser preenchido com CANETA esferográfica preta ou azul, sendo que é obrigatório o preenchimento de TODOS os itens para que este seja válido.</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Os DOCUMENTOS assinalados no Roteiro com a opção “SIM” devem estar disponíveis no estabelecimento para a conferência e análise da autoridade de saúde sempre que necessário.</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Terminado o preenchimento do Roteiro, é obrigatória a ASSINATURA do requerente no campo “Assinatura do proprietário e/ou responsável”, que consta no final deste documento.</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pPr>
        <w:pStyle w:val="Normal"/>
        <w:numPr>
          <w:ilvl w:val="0"/>
          <w:numId w:val="2"/>
        </w:numPr>
        <w:spacing w:lineRule="auto" w:line="360" w:before="0" w:after="100"/>
        <w:ind w:left="714" w:hanging="357"/>
        <w:rPr>
          <w:rFonts w:ascii="Arial" w:hAnsi="Arial" w:cs="Arial"/>
          <w:sz w:val="20"/>
          <w:szCs w:val="20"/>
        </w:rPr>
      </w:pPr>
      <w:r>
        <w:rPr>
          <w:rFonts w:cs="Arial" w:ascii="Arial" w:hAnsi="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r>
        <w:br w:type="page"/>
      </w:r>
    </w:p>
    <w:p>
      <w:pPr>
        <w:pStyle w:val="Normal"/>
        <w:jc w:val="center"/>
        <w:rPr>
          <w:rFonts w:ascii="Arial" w:hAnsi="Arial" w:cs="Arial"/>
          <w:sz w:val="20"/>
          <w:szCs w:val="20"/>
          <w:u w:val="single"/>
        </w:rPr>
      </w:pPr>
      <w:r>
        <w:rPr>
          <w:rFonts w:cs="Arial" w:ascii="Arial" w:hAnsi="Arial"/>
          <w:sz w:val="20"/>
          <w:szCs w:val="20"/>
          <w:u w:val="single"/>
        </w:rPr>
      </w:r>
    </w:p>
    <w:p>
      <w:pPr>
        <w:pStyle w:val="Normal"/>
        <w:jc w:val="center"/>
        <w:rPr>
          <w:color w:val="000000"/>
        </w:rPr>
      </w:pPr>
      <w:r>
        <w:rPr>
          <w:rFonts w:cs="Arial" w:ascii="Arial" w:hAnsi="Arial"/>
          <w:b/>
          <w:color w:val="000000"/>
          <w:sz w:val="20"/>
          <w:szCs w:val="20"/>
          <w:u w:val="single"/>
        </w:rPr>
        <w:t xml:space="preserve">ROTEIRO DE AUTO-INSPEÇÃO </w:t>
      </w:r>
      <w:r>
        <w:rPr>
          <w:rFonts w:cs="Arial" w:ascii="Arial" w:hAnsi="Arial"/>
          <w:b/>
          <w:color w:val="000000"/>
          <w:sz w:val="20"/>
          <w:szCs w:val="20"/>
          <w:u w:val="single"/>
        </w:rPr>
        <w:t xml:space="preserve">PARA </w:t>
      </w:r>
      <w:r>
        <w:rPr>
          <w:rFonts w:cs="Arial" w:ascii="Arial" w:hAnsi="Arial"/>
          <w:b/>
          <w:i w:val="false"/>
          <w:caps w:val="false"/>
          <w:smallCaps w:val="false"/>
          <w:color w:val="000000"/>
          <w:spacing w:val="0"/>
          <w:sz w:val="20"/>
          <w:szCs w:val="20"/>
          <w:u w:val="single"/>
        </w:rPr>
        <w:t xml:space="preserve">ATIVIDADES DE ESTÉTICA E OUTROS SERVIÇOS DE CUIDADOS COM A BELEZA - SEM PROCEDIMENTOS INVASIVOS QUE NÃO EXIGE RT-RESPONSÁVEL TÉCNICO </w:t>
      </w:r>
    </w:p>
    <w:p>
      <w:pPr>
        <w:pStyle w:val="Normal"/>
        <w:jc w:val="center"/>
        <w:rPr>
          <w:rFonts w:ascii="Arial" w:hAnsi="Arial" w:cs="Arial"/>
          <w:b/>
          <w:b/>
          <w:sz w:val="20"/>
          <w:szCs w:val="20"/>
          <w:u w:val="single"/>
        </w:rPr>
      </w:pPr>
      <w:r>
        <w:rPr>
          <w:rFonts w:cs="Arial" w:ascii="Arial" w:hAnsi="Arial"/>
          <w:b/>
          <w:sz w:val="20"/>
          <w:szCs w:val="20"/>
        </w:rPr>
        <w:t>CNAE:</w:t>
      </w:r>
      <w:r>
        <w:rPr>
          <w:rFonts w:cs="Arial" w:ascii="Arial" w:hAnsi="Arial"/>
          <w:b/>
          <w:color w:val="000000"/>
          <w:sz w:val="20"/>
          <w:szCs w:val="20"/>
        </w:rPr>
        <w:t xml:space="preserve"> </w:t>
      </w:r>
      <w:r>
        <w:rPr>
          <w:rFonts w:cs="Arial" w:ascii="Arial" w:hAnsi="Arial"/>
          <w:b/>
          <w:i w:val="false"/>
          <w:caps w:val="false"/>
          <w:smallCaps w:val="false"/>
          <w:color w:val="000000"/>
          <w:spacing w:val="0"/>
          <w:sz w:val="20"/>
          <w:szCs w:val="20"/>
        </w:rPr>
        <w:t>9602-5/02</w:t>
      </w:r>
    </w:p>
    <w:p>
      <w:pPr>
        <w:pStyle w:val="Normal"/>
        <w:jc w:val="center"/>
        <w:rPr>
          <w:color w:val="000000"/>
        </w:rPr>
      </w:pPr>
      <w:r>
        <w:rPr>
          <w:color w:val="000000"/>
        </w:rPr>
      </w:r>
    </w:p>
    <w:p>
      <w:pPr>
        <w:pStyle w:val="Normal"/>
        <w:jc w:val="center"/>
        <w:rPr>
          <w:rFonts w:ascii="Arial" w:hAnsi="Arial" w:cs="Arial"/>
          <w:b/>
          <w:b/>
          <w:sz w:val="20"/>
          <w:szCs w:val="20"/>
          <w:u w:val="single"/>
        </w:rPr>
      </w:pPr>
      <w:r>
        <w:rPr>
          <w:rFonts w:cs="Arial" w:ascii="Arial" w:hAnsi="Arial"/>
          <w:b/>
          <w:sz w:val="20"/>
          <w:szCs w:val="20"/>
          <w:u w:val="single"/>
        </w:rPr>
      </w:r>
    </w:p>
    <w:p>
      <w:pPr>
        <w:pStyle w:val="Normal"/>
        <w:rPr>
          <w:rFonts w:ascii="Arial" w:hAnsi="Arial" w:cs="Arial"/>
          <w:b/>
          <w:b/>
          <w:sz w:val="20"/>
          <w:szCs w:val="20"/>
        </w:rPr>
      </w:pPr>
      <w:r>
        <w:rPr>
          <w:rFonts w:cs="Arial" w:ascii="Arial" w:hAnsi="Arial"/>
          <w:b/>
          <w:sz w:val="20"/>
          <w:szCs w:val="20"/>
        </w:rPr>
        <w:t>Processo/Ano N° ________/____</w:t>
      </w:r>
    </w:p>
    <w:p>
      <w:pPr>
        <w:pStyle w:val="Normal"/>
        <w:rPr>
          <w:rFonts w:ascii="Arial" w:hAnsi="Arial" w:cs="Arial"/>
          <w:sz w:val="20"/>
          <w:szCs w:val="20"/>
        </w:rPr>
      </w:pPr>
      <w:r>
        <w:rPr>
          <w:rFonts w:cs="Arial" w:ascii="Arial" w:hAnsi="Arial"/>
          <w:sz w:val="20"/>
          <w:szCs w:val="20"/>
        </w:rPr>
      </w:r>
    </w:p>
    <w:tbl>
      <w:tblPr>
        <w:tblW w:w="10620" w:type="dxa"/>
        <w:jc w:val="left"/>
        <w:tblInd w:w="0" w:type="dxa"/>
        <w:tblLayout w:type="fixed"/>
        <w:tblCellMar>
          <w:top w:w="0" w:type="dxa"/>
          <w:left w:w="108" w:type="dxa"/>
          <w:bottom w:w="0" w:type="dxa"/>
          <w:right w:w="108" w:type="dxa"/>
        </w:tblCellMar>
        <w:tblLook w:val="01e0"/>
      </w:tblPr>
      <w:tblGrid>
        <w:gridCol w:w="6947"/>
        <w:gridCol w:w="1800"/>
        <w:gridCol w:w="1873"/>
      </w:tblGrid>
      <w:tr>
        <w:trPr>
          <w:trHeight w:val="697" w:hRule="atLeast"/>
        </w:trPr>
        <w:tc>
          <w:tcPr>
            <w:tcW w:w="106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Estabelecimento:</w:t>
            </w:r>
          </w:p>
        </w:tc>
      </w:tr>
      <w:tr>
        <w:trPr>
          <w:trHeight w:val="701" w:hRule="atLeast"/>
        </w:trPr>
        <w:tc>
          <w:tcPr>
            <w:tcW w:w="106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Proprietário/Responsável Técnico:</w:t>
            </w:r>
          </w:p>
        </w:tc>
      </w:tr>
      <w:tr>
        <w:trPr>
          <w:trHeight w:val="708" w:hRule="atLeast"/>
        </w:trPr>
        <w:tc>
          <w:tcPr>
            <w:tcW w:w="106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CNPJ/CPF:</w:t>
            </w:r>
          </w:p>
        </w:tc>
      </w:tr>
      <w:tr>
        <w:trPr>
          <w:trHeight w:val="708" w:hRule="atLeast"/>
        </w:trPr>
        <w:tc>
          <w:tcPr>
            <w:tcW w:w="6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 xml:space="preserve">Nº. Total de Trabalhadores no estabelecimento: </w:t>
              <w:softHyphen/>
              <w:softHyphen/>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Número de Homens:</w:t>
            </w:r>
          </w:p>
        </w:tc>
        <w:tc>
          <w:tcPr>
            <w:tcW w:w="18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Número de Mulheres:</w:t>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b/>
          <w:b/>
          <w:sz w:val="20"/>
          <w:szCs w:val="20"/>
        </w:rPr>
      </w:pPr>
      <w:r>
        <w:rPr>
          <w:rFonts w:cs="Arial" w:ascii="Arial" w:hAnsi="Arial"/>
          <w:b/>
          <w:sz w:val="20"/>
          <w:szCs w:val="20"/>
        </w:rPr>
        <w:t>Legenda:</w:t>
      </w:r>
    </w:p>
    <w:p>
      <w:pPr>
        <w:pStyle w:val="Normal"/>
        <w:rPr>
          <w:rFonts w:ascii="Arial" w:hAnsi="Arial" w:cs="Arial"/>
          <w:sz w:val="20"/>
          <w:szCs w:val="20"/>
        </w:rPr>
      </w:pPr>
      <w:r>
        <w:rPr>
          <w:rFonts w:cs="Arial" w:ascii="Arial" w:hAnsi="Arial"/>
          <w:sz w:val="20"/>
          <w:szCs w:val="20"/>
        </w:rPr>
        <w:t>S – Sim;</w:t>
      </w:r>
    </w:p>
    <w:p>
      <w:pPr>
        <w:pStyle w:val="Normal"/>
        <w:rPr>
          <w:rFonts w:ascii="Arial" w:hAnsi="Arial" w:cs="Arial"/>
          <w:sz w:val="20"/>
          <w:szCs w:val="20"/>
        </w:rPr>
      </w:pPr>
      <w:r>
        <w:rPr>
          <w:rFonts w:cs="Arial" w:ascii="Arial" w:hAnsi="Arial"/>
          <w:sz w:val="20"/>
          <w:szCs w:val="20"/>
        </w:rPr>
        <w:t>N – Não;</w:t>
      </w:r>
    </w:p>
    <w:p>
      <w:pPr>
        <w:pStyle w:val="Normal"/>
        <w:rPr>
          <w:rFonts w:ascii="Arial" w:hAnsi="Arial" w:cs="Arial"/>
          <w:sz w:val="20"/>
          <w:szCs w:val="20"/>
        </w:rPr>
      </w:pPr>
      <w:r>
        <w:rPr>
          <w:rFonts w:cs="Arial" w:ascii="Arial" w:hAnsi="Arial"/>
          <w:sz w:val="20"/>
          <w:szCs w:val="20"/>
        </w:rPr>
        <w:t>NA – Não se aplica à atividade desenvolvida;</w:t>
      </w:r>
    </w:p>
    <w:p>
      <w:pPr>
        <w:pStyle w:val="Normal"/>
        <w:rPr>
          <w:rFonts w:ascii="Arial" w:hAnsi="Arial" w:cs="Arial"/>
          <w:sz w:val="20"/>
          <w:szCs w:val="20"/>
        </w:rPr>
      </w:pPr>
      <w:r>
        <w:rPr>
          <w:rFonts w:cs="Arial" w:ascii="Arial" w:hAnsi="Arial"/>
          <w:sz w:val="20"/>
          <w:szCs w:val="20"/>
        </w:rPr>
        <w:t>CF – Conformidade (</w:t>
      </w:r>
      <w:r>
        <w:rPr>
          <w:rFonts w:cs="Arial" w:ascii="Arial" w:hAnsi="Arial"/>
          <w:sz w:val="20"/>
          <w:szCs w:val="20"/>
          <w:u w:val="single"/>
        </w:rPr>
        <w:t>a ser preenchido pelo fiscal no momento da inspeção)</w:t>
      </w:r>
      <w:r>
        <w:rPr>
          <w:rFonts w:cs="Arial" w:ascii="Arial" w:hAnsi="Arial"/>
          <w:sz w:val="20"/>
          <w:szCs w:val="20"/>
        </w:rPr>
        <w:t>.</w:t>
      </w:r>
    </w:p>
    <w:p>
      <w:pPr>
        <w:pStyle w:val="Normal"/>
        <w:rPr>
          <w:rFonts w:ascii="Arial" w:hAnsi="Arial" w:cs="Arial"/>
          <w:sz w:val="20"/>
          <w:szCs w:val="20"/>
        </w:rPr>
      </w:pPr>
      <w:r>
        <w:rPr>
          <w:rFonts w:cs="Arial" w:ascii="Arial" w:hAnsi="Arial"/>
          <w:sz w:val="20"/>
          <w:szCs w:val="20"/>
        </w:rPr>
      </w:r>
    </w:p>
    <w:tbl>
      <w:tblPr>
        <w:tblW w:w="11052" w:type="dxa"/>
        <w:jc w:val="center"/>
        <w:tblInd w:w="0" w:type="dxa"/>
        <w:tblLayout w:type="fixed"/>
        <w:tblCellMar>
          <w:top w:w="0" w:type="dxa"/>
          <w:left w:w="108" w:type="dxa"/>
          <w:bottom w:w="0" w:type="dxa"/>
          <w:right w:w="108" w:type="dxa"/>
        </w:tblCellMar>
        <w:tblLook w:val="01e0"/>
      </w:tblPr>
      <w:tblGrid>
        <w:gridCol w:w="5814"/>
        <w:gridCol w:w="540"/>
        <w:gridCol w:w="541"/>
        <w:gridCol w:w="539"/>
        <w:gridCol w:w="568"/>
        <w:gridCol w:w="3049"/>
      </w:tblGrid>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bookmarkStart w:id="0" w:name="_GoBack"/>
            <w:bookmarkEnd w:id="0"/>
            <w:r>
              <w:rPr>
                <w:rFonts w:cs="Arial" w:ascii="Arial" w:hAnsi="Arial"/>
                <w:b/>
                <w:sz w:val="20"/>
                <w:szCs w:val="20"/>
              </w:rPr>
              <w:t>ITENS NECESSÁRIOS</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t>S</w:t>
            </w:r>
          </w:p>
        </w:tc>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t>N</w:t>
            </w:r>
          </w:p>
        </w:tc>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sz w:val="20"/>
                <w:szCs w:val="20"/>
              </w:rPr>
            </w:pPr>
            <w:r>
              <w:rPr>
                <w:rFonts w:cs="Arial" w:ascii="Arial" w:hAnsi="Arial"/>
                <w:b/>
                <w:sz w:val="20"/>
                <w:szCs w:val="20"/>
              </w:rPr>
              <w:t>CF</w:t>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sz w:val="20"/>
                <w:szCs w:val="20"/>
              </w:rPr>
            </w:pPr>
            <w:r>
              <w:rPr>
                <w:rFonts w:cs="Arial" w:ascii="Arial" w:hAnsi="Arial"/>
                <w:b/>
                <w:sz w:val="20"/>
                <w:szCs w:val="20"/>
              </w:rPr>
              <w:t>1 - ÁREA FÍSICA</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sz w:val="20"/>
                <w:szCs w:val="20"/>
              </w:rPr>
            </w:pPr>
            <w:r>
              <w:rPr>
                <w:rFonts w:cs="Arial" w:ascii="Arial" w:hAnsi="Arial"/>
                <w:b/>
                <w:sz w:val="20"/>
                <w:szCs w:val="20"/>
              </w:rPr>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1.1 – Dispõe de dependências e instalações mínimas adequadas às finalidades específicas e ao número de profissionais, não havendo acesso a residências e outros.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lang w:val="en-US"/>
              </w:rPr>
            </w:pPr>
            <w:r>
              <w:rPr>
                <w:rFonts w:cs="Arial" w:ascii="Arial" w:hAnsi="Arial"/>
                <w:sz w:val="20"/>
                <w:szCs w:val="20"/>
                <w:lang w:val="en-US"/>
              </w:rPr>
              <w:t>Art. 4º, inciso I da 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1.2 – A área física possui piso e paredes íntegros, preferencialmente de alvenaria, de cor clara, sem frestas ou saliências, lisos, laváveis, impermeáveis, não corrosivos ou que possam abrigar partículas de sujeiras.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lang w:val="en-US"/>
              </w:rPr>
            </w:pPr>
            <w:r>
              <w:rPr>
                <w:rFonts w:cs="Arial" w:ascii="Arial" w:hAnsi="Arial"/>
                <w:sz w:val="20"/>
                <w:szCs w:val="20"/>
                <w:lang w:val="en-US"/>
              </w:rPr>
              <w:t>Art. 4º, inciso II da 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1.3 – Dispõe preferencialmente de sala exclusiva para guarda de equipamentos e materiais de limpeza, provida de tanque com água corrente e sistema de esgotamento sanitário.</w:t>
            </w:r>
          </w:p>
          <w:p>
            <w:pPr>
              <w:pStyle w:val="Normal"/>
              <w:widowControl w:val="false"/>
              <w:jc w:val="both"/>
              <w:rPr>
                <w:rFonts w:ascii="Arial" w:hAnsi="Arial" w:cs="Arial"/>
                <w:sz w:val="20"/>
                <w:szCs w:val="20"/>
              </w:rPr>
            </w:pPr>
            <w:r>
              <w:rPr>
                <w:rFonts w:cs="Arial" w:ascii="Arial" w:hAnsi="Arial"/>
                <w:sz w:val="20"/>
                <w:szCs w:val="20"/>
              </w:rPr>
              <w:t>OBS:. No caso de impossibilidade de sala exclusiva, o responsável deverá determinar um local para a finalidade, sendo vedado o uso do sanitário para este fim.</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lang w:val="en-US"/>
              </w:rPr>
            </w:pPr>
            <w:r>
              <w:rPr>
                <w:rFonts w:cs="Arial" w:ascii="Arial" w:hAnsi="Arial"/>
                <w:sz w:val="20"/>
                <w:szCs w:val="20"/>
                <w:lang w:val="en-US"/>
              </w:rPr>
              <w:t>Art. 4º, inciso III da 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1.4 – Dispõe de armários individuais para guarda de pertences pessoais.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lang w:val="en-US"/>
              </w:rPr>
            </w:pPr>
            <w:r>
              <w:rPr>
                <w:rFonts w:cs="Arial" w:ascii="Arial" w:hAnsi="Arial"/>
                <w:sz w:val="20"/>
                <w:szCs w:val="20"/>
                <w:lang w:val="en-US"/>
              </w:rPr>
              <w:t>Art. 4º, inciso I da 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1.5 – Dispõe de bebedouro que possibilite retirada de água apenas em copos descartáveis acondicionados em suportes apropriados ou recipientes de uso individual.</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20"/>
                <w:szCs w:val="20"/>
              </w:rPr>
              <w:t>Art. 4º, inciso VI da 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1.6 - Lavatório com água corrente, toalha descartável, sabonete líquido, lixeira com tampa de acionamento sem o contato manual, nas salas de procedimentos.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lang w:val="en-US"/>
              </w:rPr>
            </w:pPr>
            <w:r>
              <w:rPr>
                <w:rFonts w:cs="Arial" w:ascii="Arial" w:hAnsi="Arial"/>
                <w:sz w:val="20"/>
                <w:szCs w:val="20"/>
                <w:lang w:val="en-US"/>
              </w:rPr>
              <w:t>Art. 4º, inciso VII da 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t>1.7 - As superfícies de armazenagem são impermeáveis, lisas e isentas de umidade.</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Manual de Processamento de Artigos e Superfícies MS/02</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1.8 – Sanitário exclusivo, provido com água corrente, sabonete líquido, toalha descartável e lixeira com tampa de acionamento sem o contato manual, sendo vedado o uso para outra finalidade.</w:t>
            </w:r>
          </w:p>
          <w:p>
            <w:pPr>
              <w:pStyle w:val="Normal"/>
              <w:widowControl w:val="false"/>
              <w:jc w:val="both"/>
              <w:rPr>
                <w:rFonts w:ascii="Arial" w:hAnsi="Arial" w:cs="Arial"/>
                <w:sz w:val="20"/>
                <w:szCs w:val="20"/>
              </w:rPr>
            </w:pPr>
            <w:r>
              <w:rPr>
                <w:rFonts w:cs="Arial" w:ascii="Arial" w:hAnsi="Arial"/>
                <w:sz w:val="20"/>
                <w:szCs w:val="20"/>
              </w:rPr>
              <w:t xml:space="preserve">OBS: ficam dispensados os estabelecimentos que estiverem localizados dentro de shopping, centros comerciais ou similares que possuam sanitário de acordo com a norma vigente. </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lang w:val="en-US"/>
              </w:rPr>
            </w:pPr>
            <w:r>
              <w:rPr>
                <w:rFonts w:cs="Arial" w:ascii="Arial" w:hAnsi="Arial"/>
                <w:sz w:val="20"/>
                <w:szCs w:val="20"/>
                <w:lang w:val="en-US"/>
              </w:rPr>
              <w:t>Art. 4º, inciso X da 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1.9 – Iluminação e ventilação naturais, quando possível em todas as dependências.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t>Art. 4º, inciso IX da 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1.10 – Organização e limpeza sistemática das áreas físicas, equipamentos, materiais e superfícies.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Manual de Processamento de Artigos e Superfícies MS/02.</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1.11 - Dá destino adequado para os resíduos gerados pelo estabelecimento.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Art. 42 e 43 da LCM 239/06 c/c</w:t>
            </w:r>
            <w:r>
              <w:rPr>
                <w:rFonts w:cs="Arial" w:ascii="Arial" w:hAnsi="Arial"/>
                <w:sz w:val="20"/>
                <w:szCs w:val="20"/>
              </w:rPr>
              <w:t xml:space="preserve"> LCM 113/03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sz w:val="20"/>
                <w:szCs w:val="20"/>
              </w:rPr>
            </w:pPr>
            <w:r>
              <w:rPr>
                <w:rFonts w:cs="Arial" w:ascii="Arial" w:hAnsi="Arial"/>
                <w:b/>
                <w:sz w:val="20"/>
                <w:szCs w:val="20"/>
              </w:rPr>
              <w:t>2 -  PROFISSIONAL</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S</w:t>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CF</w:t>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b/>
                <w:bCs/>
                <w:sz w:val="20"/>
                <w:szCs w:val="20"/>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2.1 - Possui certificado de qualificação profissional para os serviços prestados.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highlight w:val="yellow"/>
              </w:rPr>
            </w:pPr>
            <w:r>
              <w:rPr>
                <w:rFonts w:cs="Arial" w:ascii="Arial" w:hAnsi="Arial"/>
                <w:sz w:val="20"/>
                <w:szCs w:val="20"/>
                <w:highlight w:val="yellow"/>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Lei Federal n. 12.592/2012 c/</w:t>
            </w:r>
            <w:r>
              <w:rPr>
                <w:rFonts w:cs="Arial" w:ascii="Arial" w:hAnsi="Arial"/>
                <w:sz w:val="20"/>
                <w:szCs w:val="20"/>
              </w:rPr>
              <w:t>c Lei n.</w:t>
            </w:r>
            <w:r>
              <w:rPr>
                <w:rFonts w:eastAsia="Times New Roman" w:cs="Arial" w:ascii="Arial" w:hAnsi="Arial"/>
                <w:bCs/>
                <w:caps/>
                <w:color w:val="000000"/>
                <w:sz w:val="20"/>
                <w:szCs w:val="20"/>
                <w:lang w:eastAsia="pt-BR"/>
              </w:rPr>
              <w:t xml:space="preserve"> 3.968/1961 </w:t>
            </w:r>
            <w:r>
              <w:rPr>
                <w:rFonts w:eastAsia="Times New Roman" w:cs="Arial" w:ascii="Arial" w:hAnsi="Arial"/>
                <w:bCs/>
                <w:color w:val="000000"/>
                <w:sz w:val="20"/>
                <w:szCs w:val="20"/>
                <w:lang w:eastAsia="pt-BR"/>
              </w:rPr>
              <w:t xml:space="preserve">c/c art. 9º, inciso II da </w:t>
            </w:r>
            <w:r>
              <w:rPr>
                <w:rFonts w:cs="Arial" w:ascii="Arial" w:hAnsi="Arial"/>
                <w:sz w:val="20"/>
                <w:szCs w:val="20"/>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2.2 - Utiliza os EPI`s, de acordo com a atividade ou que entram em contato com sangue, secreções, tecido humano (luvas,máscaras, e aventais).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Art. 9º, inciso III</w:t>
            </w:r>
            <w:r>
              <w:rPr>
                <w:rFonts w:eastAsia="Times New Roman" w:cs="Arial" w:ascii="Arial" w:hAnsi="Arial"/>
                <w:bCs/>
                <w:color w:val="000000"/>
                <w:sz w:val="20"/>
                <w:szCs w:val="20"/>
                <w:lang w:eastAsia="pt-BR"/>
              </w:rPr>
              <w:t xml:space="preserve"> da </w:t>
            </w:r>
            <w:r>
              <w:rPr>
                <w:rFonts w:cs="Arial" w:ascii="Arial" w:hAnsi="Arial"/>
                <w:sz w:val="20"/>
                <w:szCs w:val="20"/>
              </w:rPr>
              <w:t>IN n. 004/DIVS/2013</w:t>
            </w:r>
            <w:r>
              <w:rPr>
                <w:rFonts w:cs="Arial" w:ascii="Arial" w:hAnsi="Arial"/>
                <w:sz w:val="18"/>
                <w:szCs w:val="18"/>
              </w:rPr>
              <w:t xml:space="preserve"> c/c NR n. 6 do MTE.</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Ttulo2"/>
              <w:widowControl w:val="false"/>
              <w:jc w:val="both"/>
              <w:rPr>
                <w:rFonts w:ascii="Arial" w:hAnsi="Arial" w:cs="Arial"/>
                <w:b w:val="false"/>
                <w:b w:val="false"/>
                <w:sz w:val="20"/>
                <w:szCs w:val="20"/>
              </w:rPr>
            </w:pPr>
            <w:r>
              <w:rPr>
                <w:rFonts w:cs="Arial" w:ascii="Arial" w:hAnsi="Arial"/>
                <w:b w:val="false"/>
                <w:sz w:val="20"/>
                <w:szCs w:val="20"/>
              </w:rPr>
              <w:t>2.3 – Todos os profissionais possuem comprovante de esquema vacinal completo (vacinas DT - difteria, tétano e hepatite B).</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lang w:val="en-US"/>
              </w:rPr>
            </w:pPr>
            <w:r>
              <w:rPr>
                <w:rFonts w:cs="Arial" w:ascii="Arial" w:hAnsi="Arial"/>
                <w:sz w:val="18"/>
                <w:szCs w:val="18"/>
                <w:lang w:val="en-US"/>
              </w:rPr>
              <w:t>Art. 9º, inciso III</w:t>
            </w:r>
            <w:r>
              <w:rPr>
                <w:rFonts w:eastAsia="Times New Roman" w:cs="Arial" w:ascii="Arial" w:hAnsi="Arial"/>
                <w:bCs/>
                <w:color w:val="000000"/>
                <w:sz w:val="20"/>
                <w:szCs w:val="20"/>
                <w:lang w:val="en-US" w:eastAsia="pt-BR"/>
              </w:rPr>
              <w:t xml:space="preserve">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sz w:val="20"/>
                <w:szCs w:val="20"/>
                <w:lang w:val="en-US"/>
              </w:rPr>
            </w:pPr>
            <w:r>
              <w:rPr>
                <w:rFonts w:cs="Arial" w:ascii="Arial" w:hAnsi="Arial"/>
                <w:b/>
                <w:sz w:val="20"/>
                <w:szCs w:val="20"/>
                <w:lang w:val="en-US"/>
              </w:rPr>
              <w:t>3 - MATERIAL</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S</w:t>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N</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CF</w:t>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sz w:val="20"/>
                <w:szCs w:val="20"/>
                <w:lang w:val="en-US"/>
              </w:rPr>
            </w:pPr>
            <w:r>
              <w:rPr>
                <w:rFonts w:cs="Arial" w:ascii="Arial" w:hAnsi="Arial"/>
                <w:b/>
                <w:sz w:val="20"/>
                <w:szCs w:val="20"/>
                <w:lang w:val="en-US"/>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3.1 – Os produtos e equipamentos possuem registro e/ou notificação no MS/ANVISA.</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18"/>
                <w:szCs w:val="18"/>
                <w:lang w:val="en-US"/>
              </w:rPr>
              <w:t>Art. 8º, inciso I</w:t>
            </w:r>
            <w:r>
              <w:rPr>
                <w:rFonts w:eastAsia="Times New Roman" w:cs="Arial" w:ascii="Arial" w:hAnsi="Arial"/>
                <w:bCs/>
                <w:color w:val="000000"/>
                <w:sz w:val="20"/>
                <w:szCs w:val="20"/>
                <w:lang w:val="en-US" w:eastAsia="pt-BR"/>
              </w:rPr>
              <w:t xml:space="preserve">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3.2 – A superfície dos equipamentos e bancadas são de material impermeável, íntegro, liso e resistente ao processo de limpeza e desinfecção.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18"/>
                <w:szCs w:val="18"/>
                <w:lang w:val="en-US"/>
              </w:rPr>
              <w:t>Art. 8º, inciso II</w:t>
            </w:r>
            <w:r>
              <w:rPr>
                <w:rFonts w:eastAsia="Times New Roman" w:cs="Arial" w:ascii="Arial" w:hAnsi="Arial"/>
                <w:bCs/>
                <w:color w:val="000000"/>
                <w:sz w:val="20"/>
                <w:szCs w:val="20"/>
                <w:lang w:val="en-US" w:eastAsia="pt-BR"/>
              </w:rPr>
              <w:t xml:space="preserve">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3.3 – As camas, travesseiros e cadeiras possuem revestimento impermeável e íntegro.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18"/>
                <w:szCs w:val="18"/>
                <w:lang w:val="en-US"/>
              </w:rPr>
              <w:t>Art. 10, inciso VII</w:t>
            </w:r>
            <w:r>
              <w:rPr>
                <w:rFonts w:eastAsia="Times New Roman" w:cs="Arial" w:ascii="Arial" w:hAnsi="Arial"/>
                <w:bCs/>
                <w:color w:val="000000"/>
                <w:sz w:val="20"/>
                <w:szCs w:val="20"/>
                <w:lang w:val="en-US" w:eastAsia="pt-BR"/>
              </w:rPr>
              <w:t xml:space="preserve">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3.4 – Utiliza lençol e toalha de uso individual e/ou descartável.</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18"/>
                <w:szCs w:val="18"/>
                <w:lang w:val="en-US"/>
              </w:rPr>
              <w:t>Art. 10, inciso VII</w:t>
            </w:r>
            <w:r>
              <w:rPr>
                <w:rFonts w:eastAsia="Times New Roman" w:cs="Arial" w:ascii="Arial" w:hAnsi="Arial"/>
                <w:bCs/>
                <w:color w:val="000000"/>
                <w:sz w:val="20"/>
                <w:szCs w:val="20"/>
                <w:lang w:val="en-US" w:eastAsia="pt-BR"/>
              </w:rPr>
              <w:t xml:space="preserve">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3.5 – Os produtos estão dentro do prazo de validade.</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Art. 18, §6º, inciso I da Lei Federal n. 8.078/1990.</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3.6 -  Armário de apoio para guarda de produtos desinfetados e protegidos contra poeiras e outras sujidades.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t xml:space="preserve">Art. 10, I </w:t>
            </w:r>
            <w:r>
              <w:rPr>
                <w:rFonts w:eastAsia="Times New Roman" w:cs="Arial" w:ascii="Arial" w:hAnsi="Arial"/>
                <w:bCs/>
                <w:color w:val="000000"/>
                <w:sz w:val="20"/>
                <w:szCs w:val="20"/>
                <w:lang w:val="en-US" w:eastAsia="pt-BR"/>
              </w:rPr>
              <w:t xml:space="preserve">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4 - PROCEDIMENTOS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S</w:t>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CF</w:t>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b/>
                <w:bCs/>
                <w:sz w:val="20"/>
                <w:szCs w:val="20"/>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t xml:space="preserve">4.1 – Limpeza sistemática e diária dos ambientes. </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18"/>
                <w:szCs w:val="18"/>
              </w:rPr>
            </w:pPr>
            <w:r>
              <w:rPr>
                <w:rFonts w:cs="Arial" w:ascii="Arial" w:hAnsi="Arial"/>
                <w:sz w:val="18"/>
                <w:szCs w:val="18"/>
              </w:rPr>
              <w:t>Art. 49 da LCM 239/06.</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t>4.2 - Higieniza as mãos antes e após o atendimento de cada cliente e/ou sempre que necessário.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18"/>
                <w:szCs w:val="18"/>
                <w:lang w:val="en-US"/>
              </w:rPr>
              <w:t>Art. 49 da LCM 239/06 c/c art. 9º, inciso IV</w:t>
            </w:r>
            <w:r>
              <w:rPr>
                <w:rFonts w:eastAsia="Times New Roman" w:cs="Arial" w:ascii="Arial" w:hAnsi="Arial"/>
                <w:bCs/>
                <w:color w:val="000000"/>
                <w:sz w:val="20"/>
                <w:szCs w:val="20"/>
                <w:lang w:val="en-US" w:eastAsia="pt-BR"/>
              </w:rPr>
              <w:t xml:space="preserve">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4.3 – Limpeza sistemática e desinfecção de toalhas e lençóis de uso individual, disponibilizando aos clientes os produtos devidamente desinfetados e livre de poeira e outras sujidades.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t xml:space="preserve">Art. 10, I </w:t>
            </w:r>
            <w:r>
              <w:rPr>
                <w:rFonts w:eastAsia="Times New Roman" w:cs="Arial" w:ascii="Arial" w:hAnsi="Arial"/>
                <w:bCs/>
                <w:color w:val="000000"/>
                <w:sz w:val="20"/>
                <w:szCs w:val="20"/>
                <w:lang w:val="en-US" w:eastAsia="pt-BR"/>
              </w:rPr>
              <w:t xml:space="preserve">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4.4 – Os clientes são orientados a utilizarem preferencialmente produtos e instrumentos próprios.</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18"/>
                <w:szCs w:val="18"/>
                <w:lang w:val="en-US"/>
              </w:rPr>
              <w:t>Art. 8º, inciso III</w:t>
            </w:r>
            <w:r>
              <w:rPr>
                <w:rFonts w:eastAsia="Times New Roman" w:cs="Arial" w:ascii="Arial" w:hAnsi="Arial"/>
                <w:bCs/>
                <w:color w:val="000000"/>
                <w:sz w:val="20"/>
                <w:szCs w:val="20"/>
                <w:lang w:val="en-US" w:eastAsia="pt-BR"/>
              </w:rPr>
              <w:t xml:space="preserve">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5 - ABASTECIMENTO DE ÁGUA</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S</w:t>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N</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lang w:val="en-US"/>
              </w:rPr>
            </w:pPr>
            <w:r>
              <w:rPr>
                <w:rFonts w:cs="Arial" w:ascii="Arial" w:hAnsi="Arial"/>
                <w:b/>
                <w:sz w:val="20"/>
                <w:szCs w:val="20"/>
                <w:lang w:val="en-US"/>
              </w:rPr>
              <w:t xml:space="preserve">CF </w:t>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5.1 - Possui reservatório - Cisterna (  ) Caixa d’água (  )</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r>
          </w:p>
        </w:tc>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r>
          </w:p>
        </w:tc>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sz w:val="20"/>
                <w:szCs w:val="20"/>
              </w:rPr>
            </w:pPr>
            <w:r>
              <w:rPr>
                <w:rFonts w:cs="Arial" w:ascii="Arial" w:hAnsi="Arial"/>
                <w:b/>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Art. 219 da LCM 60/2000</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5.2 - Sistema público de abastecimento.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t>Art. 12, do Dec.Est. 24981/85 c/c art. 36 da LCM n. 239/2006.</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lang w:val="en-US"/>
              </w:rPr>
            </w:pPr>
            <w:r>
              <w:rPr>
                <w:rFonts w:cs="Arial" w:ascii="Arial" w:hAnsi="Arial"/>
                <w:sz w:val="20"/>
                <w:szCs w:val="20"/>
              </w:rPr>
              <w:t>5.3 - Ponteira/Poço com tratamento</w:t>
            </w:r>
            <w:r>
              <w:rPr>
                <w:rFonts w:cs="Arial" w:ascii="Arial" w:hAnsi="Arial"/>
                <w:sz w:val="20"/>
                <w:szCs w:val="20"/>
                <w:lang w:val="en-US"/>
              </w:rPr>
              <w:t>.</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t xml:space="preserve">Art.12 § 2° do Dec.Est. 24981/85 c/c arts. </w:t>
            </w:r>
            <w:r>
              <w:rPr>
                <w:rFonts w:cs="Arial" w:ascii="Arial" w:hAnsi="Arial"/>
                <w:sz w:val="20"/>
                <w:szCs w:val="20"/>
              </w:rPr>
              <w:t>5°, VII; 14 d</w:t>
            </w:r>
            <w:r>
              <w:rPr>
                <w:rFonts w:cs="Arial" w:ascii="Arial" w:hAnsi="Arial"/>
                <w:sz w:val="20"/>
                <w:szCs w:val="20"/>
                <w:lang w:val="en-US"/>
              </w:rPr>
              <w:t>a Port. MS 2914/11</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6. SISTEMA DE ESGOTO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S</w:t>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CF</w:t>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6.1. Sistema de tratamento individual de esgoto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lang w:val="en-US"/>
              </w:rPr>
            </w:pPr>
            <w:r>
              <w:rPr>
                <w:rFonts w:cs="Arial" w:ascii="Arial" w:hAnsi="Arial"/>
                <w:sz w:val="20"/>
                <w:szCs w:val="20"/>
                <w:lang w:val="en-US"/>
              </w:rPr>
              <w:t>Art. 37 da LCM 239/06</w:t>
            </w:r>
            <w:r>
              <w:rPr>
                <w:rFonts w:cs="Arial" w:ascii="Arial" w:hAnsi="Arial"/>
                <w:sz w:val="18"/>
                <w:szCs w:val="18"/>
                <w:lang w:val="en-US"/>
              </w:rPr>
              <w:t xml:space="preserve"> c/c art. 4º, inciso VIII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6.2. Ligado à rede pública de coleta</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lang w:val="en-US"/>
              </w:rPr>
            </w:pPr>
            <w:r>
              <w:rPr>
                <w:rFonts w:cs="Arial" w:ascii="Arial" w:hAnsi="Arial"/>
                <w:sz w:val="20"/>
                <w:szCs w:val="20"/>
                <w:lang w:val="en-US"/>
              </w:rPr>
              <w:t>Art. 37 da LCM 239/06</w:t>
            </w:r>
            <w:r>
              <w:rPr>
                <w:rFonts w:cs="Arial" w:ascii="Arial" w:hAnsi="Arial"/>
                <w:sz w:val="18"/>
                <w:szCs w:val="18"/>
                <w:lang w:val="en-US"/>
              </w:rPr>
              <w:t xml:space="preserve"> c/c art. 4º, inciso VIII 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sz w:val="20"/>
                <w:szCs w:val="20"/>
              </w:rPr>
            </w:pPr>
            <w:r>
              <w:rPr>
                <w:rFonts w:cs="Arial" w:ascii="Arial" w:hAnsi="Arial"/>
                <w:b/>
                <w:sz w:val="20"/>
                <w:szCs w:val="20"/>
              </w:rPr>
              <w:t>7 - ACONDICIONAMENTO E DESTINO DO LIXO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S</w:t>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w:t>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sz w:val="20"/>
                <w:szCs w:val="20"/>
              </w:rPr>
              <w:t>CF</w:t>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b/>
                <w:bCs/>
                <w:sz w:val="20"/>
                <w:szCs w:val="20"/>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7.1. Local para o acondicionamento do lixo junto ao alinhamento frontal, não obstruindo o passeio público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Art. 1° da LCM 113/03.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7.2. Resíduos sólidos acondicionados em embalagens plásticas devidamente fechadas em local limpo e com freqüente manutenção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Art. 1º § 4° e § 5 ° da LCM 113/03.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7.3. Possuem contentores com tampa e rodas diferenciados por cores de acordo com o tipo de lixo.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Art. 3º e 5º da LCM 113/03.</w:t>
            </w:r>
          </w:p>
          <w:p>
            <w:pPr>
              <w:pStyle w:val="Normal"/>
              <w:widowControl w:val="false"/>
              <w:rPr>
                <w:rFonts w:ascii="Arial" w:hAnsi="Arial" w:cs="Arial"/>
                <w:sz w:val="20"/>
                <w:szCs w:val="20"/>
              </w:rPr>
            </w:pPr>
            <w:r>
              <w:rPr>
                <w:rFonts w:cs="Arial" w:ascii="Arial" w:hAnsi="Arial"/>
                <w:sz w:val="20"/>
                <w:szCs w:val="20"/>
              </w:rPr>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sz w:val="20"/>
                <w:szCs w:val="20"/>
              </w:rPr>
            </w:pPr>
            <w:r>
              <w:rPr>
                <w:rFonts w:cs="Arial" w:ascii="Arial" w:hAnsi="Arial"/>
                <w:sz w:val="20"/>
                <w:szCs w:val="20"/>
              </w:rPr>
              <w:t>7.4. O tempo de permanência dos contentores nos logradouros públicos é cumprido: Coleta diurna: até duas horas antes da coleta e duas horas depois; Coleta após as 18 horas os contentores deverão ser retirados até as 7 horas do dia seguinte.</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Art. 7° da LCM 113/03.</w:t>
            </w:r>
          </w:p>
        </w:tc>
      </w:tr>
      <w:tr>
        <w:trPr/>
        <w:tc>
          <w:tcPr>
            <w:tcW w:w="58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7.5. Utilização dos serviços de coleta do município</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 w:val="20"/>
                <w:szCs w:val="20"/>
              </w:rPr>
            </w:pPr>
            <w:r>
              <w:rPr>
                <w:rFonts w:cs="Arial" w:ascii="Arial" w:hAnsi="Arial"/>
                <w:sz w:val="20"/>
                <w:szCs w:val="20"/>
              </w:rPr>
              <w:t>Art. 43 da LCM 239/06</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Times New Roman" w:cs="Arial"/>
                <w:sz w:val="20"/>
                <w:szCs w:val="20"/>
                <w:lang w:eastAsia="pt-BR"/>
              </w:rPr>
            </w:pPr>
            <w:r>
              <w:rPr>
                <w:rFonts w:cs="Arial" w:ascii="Arial" w:hAnsi="Arial"/>
                <w:b/>
                <w:sz w:val="20"/>
                <w:szCs w:val="20"/>
              </w:rPr>
              <w:t>8 -  DOCUMENTOS NECESSÁRIOS</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t>S</w:t>
            </w:r>
          </w:p>
        </w:tc>
        <w:tc>
          <w:tcPr>
            <w:tcW w:w="5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t>N</w:t>
            </w:r>
          </w:p>
        </w:tc>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sz w:val="20"/>
                <w:szCs w:val="20"/>
              </w:rPr>
              <w:t>NA</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b/>
                <w:b/>
                <w:sz w:val="20"/>
                <w:szCs w:val="20"/>
              </w:rPr>
            </w:pPr>
            <w:r>
              <w:rPr>
                <w:rFonts w:cs="Arial" w:ascii="Arial" w:hAnsi="Arial"/>
                <w:b/>
                <w:sz w:val="20"/>
                <w:szCs w:val="20"/>
              </w:rPr>
              <w:t>CF</w:t>
            </w:r>
          </w:p>
        </w:tc>
        <w:tc>
          <w:tcPr>
            <w:tcW w:w="30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0"/>
                <w:szCs w:val="20"/>
              </w:rPr>
            </w:pPr>
            <w:r>
              <w:rPr>
                <w:rFonts w:cs="Arial" w:ascii="Arial" w:hAnsi="Arial"/>
                <w:b/>
                <w:bCs/>
                <w:sz w:val="20"/>
                <w:szCs w:val="20"/>
              </w:rPr>
              <w:t>Enquadramento Legal</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t xml:space="preserve">8.1 – Certificado de curso de massagista </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 xml:space="preserve">8.2 - </w:t>
            </w:r>
            <w:r>
              <w:rPr>
                <w:rFonts w:eastAsia="Times New Roman" w:cs="Arial" w:ascii="Arial" w:hAnsi="Arial"/>
                <w:sz w:val="20"/>
                <w:szCs w:val="20"/>
                <w:lang w:eastAsia="pt-BR"/>
              </w:rPr>
              <w:t xml:space="preserve">Certificado de limpeza da caixa d’água e cisternas emitido por empresa licenciada junto à VISA, revalidada semestralmente, salvo quando houver filtro na entrada da rede, o qual poderá ser anual. </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t xml:space="preserve">Art. 6º </w:t>
            </w:r>
            <w:r>
              <w:rPr>
                <w:rFonts w:eastAsia="Times New Roman" w:cs="Arial" w:ascii="Arial" w:hAnsi="Arial"/>
                <w:bCs/>
                <w:color w:val="000000"/>
                <w:sz w:val="20"/>
                <w:szCs w:val="20"/>
                <w:lang w:val="en-US" w:eastAsia="pt-BR"/>
              </w:rPr>
              <w:t xml:space="preserve">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t>8.3 - Certificado de desinsetização e desratização emitido por empresa licenciada pela VISA, revalidada anualmente.</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lang w:val="en-US"/>
              </w:rPr>
            </w:pPr>
            <w:r>
              <w:rPr>
                <w:rFonts w:cs="Arial" w:ascii="Arial" w:hAnsi="Arial"/>
                <w:sz w:val="20"/>
                <w:szCs w:val="20"/>
                <w:lang w:val="en-US"/>
              </w:rPr>
              <w:t xml:space="preserve">Art. 7º </w:t>
            </w:r>
            <w:r>
              <w:rPr>
                <w:rFonts w:eastAsia="Times New Roman" w:cs="Arial" w:ascii="Arial" w:hAnsi="Arial"/>
                <w:bCs/>
                <w:color w:val="000000"/>
                <w:sz w:val="20"/>
                <w:szCs w:val="20"/>
                <w:lang w:val="en-US" w:eastAsia="pt-BR"/>
              </w:rPr>
              <w:t xml:space="preserve">da </w:t>
            </w:r>
            <w:r>
              <w:rPr>
                <w:rFonts w:cs="Arial" w:ascii="Arial" w:hAnsi="Arial"/>
                <w:sz w:val="20"/>
                <w:szCs w:val="20"/>
                <w:lang w:val="en-US"/>
              </w:rPr>
              <w:t>IN n. 004/DIVS/2013.</w:t>
            </w:r>
          </w:p>
        </w:tc>
      </w:tr>
      <w:tr>
        <w:trPr/>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sz w:val="20"/>
                <w:szCs w:val="20"/>
              </w:rPr>
              <w:t>8.4 - Atividades exercidas conferem com a DAM</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4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3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r>
          </w:p>
        </w:tc>
        <w:tc>
          <w:tcPr>
            <w:tcW w:w="304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0"/>
                <w:szCs w:val="20"/>
              </w:rPr>
            </w:pPr>
            <w:r>
              <w:rPr>
                <w:rFonts w:cs="Arial" w:ascii="Arial" w:hAnsi="Arial"/>
                <w:sz w:val="20"/>
                <w:szCs w:val="20"/>
              </w:rPr>
              <w:t>Dec.Mun. n. 8.543/10.</w:t>
            </w:r>
          </w:p>
        </w:tc>
      </w:tr>
    </w:tbl>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t>OBS:</w:t>
      </w:r>
    </w:p>
    <w:p>
      <w:pPr>
        <w:pStyle w:val="Normal"/>
        <w:numPr>
          <w:ilvl w:val="0"/>
          <w:numId w:val="1"/>
        </w:numPr>
        <w:tabs>
          <w:tab w:val="clear" w:pos="708"/>
          <w:tab w:val="left" w:pos="180" w:leader="none"/>
        </w:tabs>
        <w:ind w:left="180" w:hanging="180"/>
        <w:jc w:val="both"/>
        <w:rPr>
          <w:rFonts w:ascii="Arial" w:hAnsi="Arial" w:cs="Arial"/>
          <w:sz w:val="20"/>
          <w:szCs w:val="20"/>
        </w:rPr>
      </w:pPr>
      <w:r>
        <w:rPr>
          <w:rFonts w:cs="Arial" w:ascii="Arial" w:hAnsi="Arial"/>
          <w:sz w:val="20"/>
          <w:szCs w:val="20"/>
        </w:rPr>
        <w:t xml:space="preserve">– </w:t>
      </w:r>
      <w:r>
        <w:rPr>
          <w:rFonts w:cs="Arial" w:ascii="Arial" w:hAnsi="Arial"/>
          <w:sz w:val="20"/>
          <w:szCs w:val="20"/>
        </w:rPr>
        <w:t>Autoridade de Saúde, no exercício de suas atribuições, poderá exigir além dos itens relacionados neste roteiro, outros que se fizerem necessários para garantia da Saúde Pública, bem como que constam em normas aplicáveis ao caso;</w:t>
      </w:r>
    </w:p>
    <w:p>
      <w:pPr>
        <w:pStyle w:val="Normal"/>
        <w:numPr>
          <w:ilvl w:val="0"/>
          <w:numId w:val="1"/>
        </w:numPr>
        <w:tabs>
          <w:tab w:val="clear" w:pos="708"/>
          <w:tab w:val="left" w:pos="180" w:leader="none"/>
        </w:tabs>
        <w:ind w:left="720" w:hanging="720"/>
        <w:jc w:val="both"/>
        <w:rPr>
          <w:rFonts w:ascii="Arial" w:hAnsi="Arial" w:cs="Arial"/>
          <w:sz w:val="20"/>
          <w:szCs w:val="20"/>
        </w:rPr>
      </w:pPr>
      <w:r>
        <w:rPr>
          <w:rFonts w:cs="Arial" w:ascii="Arial" w:hAnsi="Arial"/>
          <w:sz w:val="20"/>
          <w:szCs w:val="20"/>
        </w:rPr>
        <w:t xml:space="preserve">– </w:t>
      </w:r>
      <w:r>
        <w:rPr>
          <w:rFonts w:cs="Arial" w:ascii="Arial" w:hAnsi="Arial"/>
          <w:sz w:val="20"/>
          <w:szCs w:val="20"/>
        </w:rPr>
        <w:t>Este roteiro poderá ser revisto, sempre que necessário, de acordo com as determinações da Autoridade de Saúde.</w:t>
      </w:r>
    </w:p>
    <w:p>
      <w:pPr>
        <w:pStyle w:val="Normal"/>
        <w:rPr>
          <w:rFonts w:ascii="Arial" w:hAnsi="Arial" w:cs="Arial"/>
          <w:sz w:val="20"/>
          <w:szCs w:val="20"/>
        </w:rPr>
      </w:pPr>
      <w:r>
        <w:rPr>
          <w:rFonts w:cs="Arial" w:ascii="Arial" w:hAnsi="Arial"/>
          <w:sz w:val="20"/>
          <w:szCs w:val="20"/>
        </w:rPr>
      </w:r>
    </w:p>
    <w:p>
      <w:pPr>
        <w:pStyle w:val="Normal"/>
        <w:jc w:val="center"/>
        <w:rPr>
          <w:rFonts w:ascii="Arial" w:hAnsi="Arial" w:cs="Arial"/>
          <w:b/>
          <w:b/>
          <w:sz w:val="20"/>
          <w:szCs w:val="20"/>
        </w:rPr>
      </w:pPr>
      <w:r>
        <w:rPr>
          <w:rFonts w:cs="Arial" w:ascii="Arial" w:hAnsi="Arial"/>
          <w:b/>
          <w:sz w:val="20"/>
          <w:szCs w:val="20"/>
        </w:rPr>
      </w:r>
    </w:p>
    <w:p>
      <w:pPr>
        <w:pStyle w:val="Normal"/>
        <w:jc w:val="center"/>
        <w:rPr>
          <w:rFonts w:ascii="Arial" w:hAnsi="Arial" w:cs="Arial"/>
          <w:b/>
          <w:b/>
          <w:sz w:val="20"/>
          <w:szCs w:val="20"/>
        </w:rPr>
      </w:pPr>
      <w:r>
        <w:rPr>
          <w:rFonts w:cs="Arial" w:ascii="Arial" w:hAnsi="Arial"/>
          <w:b/>
          <w:sz w:val="20"/>
          <w:szCs w:val="20"/>
        </w:rPr>
        <w:t>Data do preenchimento do Roteiro de Auto Inspeção: _____/______/________.</w:t>
      </w:r>
    </w:p>
    <w:p>
      <w:pPr>
        <w:pStyle w:val="Normal"/>
        <w:jc w:val="center"/>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Declaro estar ciente de que as informações aqui prestadas são expressão da verdade e que o preenchimento deste roteiro com informações falsas constitui infração sanitária, estando sujeito às sanções cabíveis.</w:t>
      </w:r>
    </w:p>
    <w:p>
      <w:pPr>
        <w:pStyle w:val="Normal"/>
        <w:jc w:val="both"/>
        <w:rPr>
          <w:rFonts w:ascii="Arial" w:hAnsi="Arial" w:cs="Arial"/>
          <w:sz w:val="20"/>
          <w:szCs w:val="20"/>
        </w:rPr>
      </w:pPr>
      <w:r>
        <w:rPr>
          <w:rFonts w:cs="Arial" w:ascii="Arial" w:hAnsi="Arial"/>
          <w:sz w:val="20"/>
          <w:szCs w:val="20"/>
        </w:rPr>
      </w:r>
    </w:p>
    <w:tbl>
      <w:tblPr>
        <w:tblW w:w="11119" w:type="dxa"/>
        <w:jc w:val="left"/>
        <w:tblInd w:w="0" w:type="dxa"/>
        <w:tblLayout w:type="fixed"/>
        <w:tblCellMar>
          <w:top w:w="0" w:type="dxa"/>
          <w:left w:w="108" w:type="dxa"/>
          <w:bottom w:w="0" w:type="dxa"/>
          <w:right w:w="108" w:type="dxa"/>
        </w:tblCellMar>
        <w:tblLook w:val="0000"/>
      </w:tblPr>
      <w:tblGrid>
        <w:gridCol w:w="5559"/>
        <w:gridCol w:w="5559"/>
      </w:tblGrid>
      <w:tr>
        <w:trPr/>
        <w:tc>
          <w:tcPr>
            <w:tcW w:w="5559" w:type="dxa"/>
            <w:tcBorders>
              <w:bottom w:val="single" w:sz="4" w:space="0" w:color="000000"/>
            </w:tcBorders>
            <w:vAlign w:val="bottom"/>
          </w:tcPr>
          <w:p>
            <w:pPr>
              <w:pStyle w:val="Normal"/>
              <w:widowControl w:val="false"/>
              <w:jc w:val="both"/>
              <w:rPr>
                <w:rFonts w:ascii="Arial" w:hAnsi="Arial" w:cs="Arial"/>
                <w:b/>
                <w:b/>
                <w:sz w:val="20"/>
                <w:szCs w:val="20"/>
              </w:rPr>
            </w:pPr>
            <w:r>
              <w:rPr>
                <w:rFonts w:cs="Arial" w:ascii="Arial" w:hAnsi="Arial"/>
                <w:b/>
                <w:sz w:val="20"/>
                <w:szCs w:val="20"/>
              </w:rPr>
              <w:t>Nome completo do proprietário e/ou responsável:</w:t>
            </w:r>
          </w:p>
        </w:tc>
        <w:tc>
          <w:tcPr>
            <w:tcW w:w="5559" w:type="dxa"/>
            <w:tcBorders>
              <w:bottom w:val="single" w:sz="4" w:space="0" w:color="000000"/>
            </w:tcBorders>
            <w:vAlign w:val="bottom"/>
          </w:tcPr>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tc>
      </w:tr>
      <w:tr>
        <w:trPr/>
        <w:tc>
          <w:tcPr>
            <w:tcW w:w="5559" w:type="dxa"/>
            <w:tcBorders>
              <w:top w:val="single" w:sz="4" w:space="0" w:color="000000"/>
              <w:bottom w:val="single" w:sz="4" w:space="0" w:color="000000"/>
            </w:tcBorders>
            <w:vAlign w:val="bottom"/>
          </w:tcPr>
          <w:p>
            <w:pPr>
              <w:pStyle w:val="Normal"/>
              <w:widowControl w:val="false"/>
              <w:jc w:val="both"/>
              <w:rPr>
                <w:rFonts w:ascii="Arial" w:hAnsi="Arial" w:cs="Arial"/>
                <w:b/>
                <w:b/>
                <w:sz w:val="20"/>
                <w:szCs w:val="20"/>
              </w:rPr>
            </w:pPr>
            <w:r>
              <w:rPr>
                <w:rFonts w:cs="Arial" w:ascii="Arial" w:hAnsi="Arial"/>
                <w:b/>
                <w:sz w:val="20"/>
                <w:szCs w:val="20"/>
              </w:rPr>
            </w:r>
          </w:p>
          <w:p>
            <w:pPr>
              <w:pStyle w:val="Normal"/>
              <w:widowControl w:val="false"/>
              <w:jc w:val="both"/>
              <w:rPr>
                <w:rFonts w:ascii="Arial" w:hAnsi="Arial" w:cs="Arial"/>
                <w:b/>
                <w:b/>
                <w:sz w:val="20"/>
                <w:szCs w:val="20"/>
              </w:rPr>
            </w:pPr>
            <w:r>
              <w:rPr>
                <w:rFonts w:cs="Arial" w:ascii="Arial" w:hAnsi="Arial"/>
                <w:b/>
                <w:sz w:val="20"/>
                <w:szCs w:val="20"/>
              </w:rPr>
            </w:r>
          </w:p>
          <w:p>
            <w:pPr>
              <w:pStyle w:val="Normal"/>
              <w:widowControl w:val="false"/>
              <w:jc w:val="both"/>
              <w:rPr>
                <w:rFonts w:ascii="Arial" w:hAnsi="Arial" w:cs="Arial"/>
                <w:b/>
                <w:b/>
                <w:sz w:val="20"/>
                <w:szCs w:val="20"/>
              </w:rPr>
            </w:pPr>
            <w:r>
              <w:rPr>
                <w:rFonts w:cs="Arial" w:ascii="Arial" w:hAnsi="Arial"/>
                <w:b/>
                <w:sz w:val="20"/>
                <w:szCs w:val="20"/>
              </w:rPr>
              <w:t>CPF do proprietário e/ou responsável:</w:t>
            </w:r>
          </w:p>
        </w:tc>
        <w:tc>
          <w:tcPr>
            <w:tcW w:w="5559" w:type="dxa"/>
            <w:tcBorders>
              <w:top w:val="single" w:sz="4" w:space="0" w:color="000000"/>
              <w:bottom w:val="single" w:sz="4" w:space="0" w:color="000000"/>
            </w:tcBorders>
            <w:vAlign w:val="bottom"/>
          </w:tcPr>
          <w:p>
            <w:pPr>
              <w:pStyle w:val="Normal"/>
              <w:widowControl w:val="false"/>
              <w:jc w:val="both"/>
              <w:rPr>
                <w:rFonts w:ascii="Arial" w:hAnsi="Arial" w:cs="Arial"/>
                <w:sz w:val="20"/>
                <w:szCs w:val="20"/>
              </w:rPr>
            </w:pPr>
            <w:r>
              <w:rPr>
                <w:rFonts w:cs="Arial" w:ascii="Arial" w:hAnsi="Arial"/>
                <w:sz w:val="20"/>
                <w:szCs w:val="20"/>
              </w:rPr>
            </w:r>
          </w:p>
        </w:tc>
      </w:tr>
      <w:tr>
        <w:trPr/>
        <w:tc>
          <w:tcPr>
            <w:tcW w:w="5559" w:type="dxa"/>
            <w:tcBorders>
              <w:top w:val="single" w:sz="4" w:space="0" w:color="000000"/>
              <w:bottom w:val="single" w:sz="4" w:space="0" w:color="000000"/>
            </w:tcBorders>
            <w:vAlign w:val="bottom"/>
          </w:tcPr>
          <w:p>
            <w:pPr>
              <w:pStyle w:val="Normal"/>
              <w:widowControl w:val="false"/>
              <w:jc w:val="both"/>
              <w:rPr>
                <w:rFonts w:ascii="Arial" w:hAnsi="Arial" w:cs="Arial"/>
                <w:b/>
                <w:b/>
                <w:sz w:val="20"/>
                <w:szCs w:val="20"/>
              </w:rPr>
            </w:pPr>
            <w:r>
              <w:rPr>
                <w:rFonts w:cs="Arial" w:ascii="Arial" w:hAnsi="Arial"/>
                <w:b/>
                <w:sz w:val="20"/>
                <w:szCs w:val="20"/>
              </w:rPr>
              <w:t>Email e Telefone:</w:t>
            </w:r>
          </w:p>
        </w:tc>
        <w:tc>
          <w:tcPr>
            <w:tcW w:w="5559" w:type="dxa"/>
            <w:tcBorders>
              <w:top w:val="single" w:sz="4" w:space="0" w:color="000000"/>
              <w:bottom w:val="single" w:sz="4" w:space="0" w:color="000000"/>
            </w:tcBorders>
            <w:vAlign w:val="bottom"/>
          </w:tcPr>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tc>
      </w:tr>
      <w:tr>
        <w:trPr>
          <w:trHeight w:val="730" w:hRule="atLeast"/>
        </w:trPr>
        <w:tc>
          <w:tcPr>
            <w:tcW w:w="5559" w:type="dxa"/>
            <w:tcBorders>
              <w:bottom w:val="single" w:sz="4" w:space="0" w:color="000000"/>
            </w:tcBorders>
            <w:vAlign w:val="bottom"/>
          </w:tcPr>
          <w:p>
            <w:pPr>
              <w:pStyle w:val="Normal"/>
              <w:widowControl w:val="false"/>
              <w:jc w:val="both"/>
              <w:rPr>
                <w:rFonts w:ascii="Arial" w:hAnsi="Arial" w:cs="Arial"/>
                <w:b/>
                <w:b/>
                <w:sz w:val="20"/>
                <w:szCs w:val="20"/>
              </w:rPr>
            </w:pPr>
            <w:r>
              <w:rPr>
                <w:rFonts w:cs="Arial" w:ascii="Arial" w:hAnsi="Arial"/>
                <w:b/>
                <w:sz w:val="20"/>
                <w:szCs w:val="20"/>
              </w:rPr>
              <w:t>Assinatura do proprietário e/ou responsável:</w:t>
            </w:r>
          </w:p>
        </w:tc>
        <w:tc>
          <w:tcPr>
            <w:tcW w:w="5559" w:type="dxa"/>
            <w:tcBorders>
              <w:bottom w:val="single" w:sz="4" w:space="0" w:color="000000"/>
            </w:tcBorders>
            <w:vAlign w:val="bottom"/>
          </w:tcPr>
          <w:p>
            <w:pPr>
              <w:pStyle w:val="Normal"/>
              <w:widowControl w:val="false"/>
              <w:jc w:val="both"/>
              <w:rPr>
                <w:rFonts w:ascii="Arial" w:hAnsi="Arial" w:cs="Arial"/>
                <w:sz w:val="20"/>
                <w:szCs w:val="20"/>
              </w:rPr>
            </w:pPr>
            <w:r>
              <w:rPr>
                <w:rFonts w:cs="Arial" w:ascii="Arial" w:hAnsi="Arial"/>
                <w:sz w:val="20"/>
                <w:szCs w:val="20"/>
              </w:rPr>
            </w:r>
          </w:p>
        </w:tc>
      </w:tr>
    </w:tbl>
    <w:p>
      <w:pPr>
        <w:pStyle w:val="Normal"/>
        <w:rPr>
          <w:rFonts w:ascii="Arial" w:hAnsi="Arial" w:cs="Arial"/>
          <w:color w:val="000000"/>
          <w:sz w:val="20"/>
          <w:szCs w:val="20"/>
          <w:u w:val="single"/>
        </w:rPr>
      </w:pPr>
      <w:r>
        <w:rPr>
          <w:rFonts w:cs="Arial" w:ascii="Arial" w:hAnsi="Arial"/>
          <w:color w:val="000000"/>
          <w:sz w:val="20"/>
          <w:szCs w:val="20"/>
          <w:u w:val="single"/>
        </w:rPr>
      </w:r>
    </w:p>
    <w:p>
      <w:pPr>
        <w:pStyle w:val="Normal"/>
        <w:jc w:val="center"/>
        <w:rPr>
          <w:rFonts w:ascii="Arial" w:hAnsi="Arial" w:cs="Arial"/>
          <w:b/>
          <w:b/>
          <w:sz w:val="20"/>
          <w:szCs w:val="20"/>
        </w:rPr>
      </w:pPr>
      <w:r>
        <w:rPr>
          <w:rFonts w:cs="Arial" w:ascii="Arial" w:hAnsi="Arial"/>
          <w:b/>
          <w:sz w:val="20"/>
          <w:szCs w:val="20"/>
        </w:rPr>
      </w:r>
    </w:p>
    <w:p>
      <w:pPr>
        <w:pStyle w:val="Normal"/>
        <w:rPr>
          <w:rFonts w:ascii="Arial" w:hAnsi="Arial" w:cs="Arial"/>
          <w:sz w:val="20"/>
          <w:szCs w:val="20"/>
          <w:u w:val="single"/>
        </w:rPr>
      </w:pPr>
      <w:r>
        <w:rPr>
          <w:rFonts w:cs="Arial" w:ascii="Arial" w:hAnsi="Arial"/>
          <w:sz w:val="20"/>
          <w:szCs w:val="20"/>
          <w:u w:val="single"/>
        </w:rPr>
      </w:r>
      <w:r>
        <w:br w:type="page"/>
      </w:r>
    </w:p>
    <w:p>
      <w:pPr>
        <w:pStyle w:val="Normal"/>
        <w:rPr>
          <w:rFonts w:ascii="Arial" w:hAnsi="Arial" w:cs="Arial"/>
          <w:sz w:val="20"/>
          <w:szCs w:val="20"/>
          <w:u w:val="single"/>
        </w:rPr>
      </w:pPr>
      <w:r>
        <w:rPr>
          <w:rFonts w:cs="Arial" w:ascii="Arial" w:hAnsi="Arial"/>
          <w:sz w:val="20"/>
          <w:szCs w:val="20"/>
          <w:u w:val="single"/>
        </w:rPr>
      </w:r>
    </w:p>
    <w:p>
      <w:pPr>
        <w:pStyle w:val="Normal"/>
        <w:jc w:val="center"/>
        <w:rPr>
          <w:rFonts w:ascii="Arial" w:hAnsi="Arial" w:cs="Arial"/>
          <w:sz w:val="20"/>
          <w:szCs w:val="20"/>
          <w:u w:val="single"/>
        </w:rPr>
      </w:pPr>
      <w:r>
        <w:rPr>
          <w:rFonts w:cs="Arial" w:ascii="Arial" w:hAnsi="Arial"/>
          <w:sz w:val="20"/>
          <w:szCs w:val="20"/>
          <w:u w:val="single"/>
        </w:rPr>
        <w:t>A ser preenchido pelo fiscal no momento da(s) vistoria(s):</w:t>
      </w:r>
    </w:p>
    <w:p>
      <w:pPr>
        <w:pStyle w:val="Normal"/>
        <w:jc w:val="center"/>
        <w:rPr>
          <w:rFonts w:ascii="Arial" w:hAnsi="Arial" w:cs="Arial"/>
          <w:sz w:val="20"/>
          <w:szCs w:val="20"/>
          <w:u w:val="single"/>
        </w:rPr>
      </w:pPr>
      <w:r>
        <w:rPr>
          <w:rFonts w:cs="Arial" w:ascii="Arial" w:hAnsi="Arial"/>
          <w:sz w:val="20"/>
          <w:szCs w:val="20"/>
          <w:u w:val="single"/>
        </w:rPr>
      </w:r>
    </w:p>
    <w:p>
      <w:pPr>
        <w:pStyle w:val="Normal"/>
        <w:jc w:val="center"/>
        <w:rPr>
          <w:rFonts w:ascii="Arial" w:hAnsi="Arial" w:cs="Arial"/>
          <w:b/>
          <w:b/>
          <w:sz w:val="20"/>
          <w:szCs w:val="20"/>
        </w:rPr>
      </w:pPr>
      <w:r>
        <w:rPr>
          <w:rFonts w:cs="Arial" w:ascii="Arial" w:hAnsi="Arial"/>
          <w:b/>
          <w:sz w:val="20"/>
          <w:szCs w:val="20"/>
        </w:rPr>
        <w:t>Observações:</w:t>
      </w:r>
    </w:p>
    <w:p>
      <w:pPr>
        <w:pStyle w:val="Normal"/>
        <w:jc w:val="center"/>
        <w:rPr>
          <w:rFonts w:ascii="Arial" w:hAnsi="Arial" w:cs="Arial"/>
          <w:sz w:val="20"/>
          <w:szCs w:val="20"/>
          <w:u w:val="single"/>
        </w:rPr>
      </w:pPr>
      <w:r>
        <w:rPr>
          <w:rFonts w:cs="Arial" w:ascii="Arial" w:hAnsi="Arial"/>
          <w:sz w:val="20"/>
          <w:szCs w:val="20"/>
          <w:u w:val="single"/>
        </w:rPr>
      </w:r>
    </w:p>
    <w:tbl>
      <w:tblPr>
        <w:tblW w:w="10760" w:type="dxa"/>
        <w:jc w:val="left"/>
        <w:tblInd w:w="38" w:type="dxa"/>
        <w:tblLayout w:type="fixed"/>
        <w:tblCellMar>
          <w:top w:w="0" w:type="dxa"/>
          <w:left w:w="108" w:type="dxa"/>
          <w:bottom w:w="0" w:type="dxa"/>
          <w:right w:w="108" w:type="dxa"/>
        </w:tblCellMar>
        <w:tblLook w:val="01e0"/>
      </w:tblPr>
      <w:tblGrid>
        <w:gridCol w:w="10760"/>
      </w:tblGrid>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r>
        <w:trPr/>
        <w:tc>
          <w:tcPr>
            <w:tcW w:w="107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Arial" w:hAnsi="Arial" w:cs="Arial"/>
                <w:sz w:val="20"/>
                <w:szCs w:val="20"/>
                <w:u w:val="single"/>
              </w:rPr>
            </w:pPr>
            <w:r>
              <w:rPr>
                <w:rFonts w:cs="Arial" w:ascii="Arial" w:hAnsi="Arial"/>
                <w:sz w:val="20"/>
                <w:szCs w:val="20"/>
                <w:u w:val="single"/>
              </w:rPr>
            </w:r>
          </w:p>
        </w:tc>
      </w:tr>
    </w:tbl>
    <w:p>
      <w:pPr>
        <w:pStyle w:val="Normal"/>
        <w:rPr>
          <w:rFonts w:ascii="Arial" w:hAnsi="Arial" w:cs="Arial"/>
          <w:sz w:val="20"/>
          <w:szCs w:val="20"/>
        </w:rPr>
      </w:pPr>
      <w:r>
        <w:rPr>
          <w:rFonts w:cs="Arial" w:ascii="Arial" w:hAnsi="Arial"/>
          <w:sz w:val="20"/>
          <w:szCs w:val="20"/>
        </w:rPr>
      </w:r>
    </w:p>
    <w:tbl>
      <w:tblPr>
        <w:tblW w:w="11196" w:type="dxa"/>
        <w:jc w:val="left"/>
        <w:tblInd w:w="0" w:type="dxa"/>
        <w:tblLayout w:type="fixed"/>
        <w:tblCellMar>
          <w:top w:w="0" w:type="dxa"/>
          <w:left w:w="108" w:type="dxa"/>
          <w:bottom w:w="0" w:type="dxa"/>
          <w:right w:w="108" w:type="dxa"/>
        </w:tblCellMar>
        <w:tblLook w:val="01e0"/>
      </w:tblPr>
      <w:tblGrid>
        <w:gridCol w:w="3732"/>
        <w:gridCol w:w="3732"/>
        <w:gridCol w:w="3732"/>
      </w:tblGrid>
      <w:tr>
        <w:trPr/>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Data vistoria:</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sz w:val="20"/>
                <w:szCs w:val="20"/>
              </w:rPr>
            </w:pPr>
            <w:r>
              <w:rPr>
                <w:rFonts w:cs="Arial" w:ascii="Arial" w:hAnsi="Arial"/>
                <w:b/>
                <w:sz w:val="20"/>
                <w:szCs w:val="20"/>
              </w:rPr>
              <w:t>______/______/______</w:t>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Data vistoria:</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sz w:val="20"/>
                <w:szCs w:val="20"/>
              </w:rPr>
            </w:pPr>
            <w:r>
              <w:rPr>
                <w:rFonts w:cs="Arial" w:ascii="Arial" w:hAnsi="Arial"/>
                <w:b/>
                <w:sz w:val="20"/>
                <w:szCs w:val="20"/>
              </w:rPr>
              <w:t>______/______/______</w:t>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Data vistoria:</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sz w:val="20"/>
                <w:szCs w:val="20"/>
              </w:rPr>
            </w:pPr>
            <w:r>
              <w:rPr>
                <w:rFonts w:cs="Arial" w:ascii="Arial" w:hAnsi="Arial"/>
                <w:b/>
                <w:sz w:val="20"/>
                <w:szCs w:val="20"/>
              </w:rPr>
              <w:t>______/______/______</w:t>
            </w:r>
          </w:p>
        </w:tc>
      </w:tr>
      <w:tr>
        <w:trPr/>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Responsável pelo estabelecimento no momento da vistoria:</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Responsável pelo estabelecimento no momento da vistoria:</w:t>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Responsável pelo estabelecimento no momento da vistoria:</w:t>
            </w:r>
          </w:p>
        </w:tc>
      </w:tr>
      <w:tr>
        <w:trPr/>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Assinatura do responsável pelo estabelecimento no momento da vistoria:</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Assinatura do responsável pelo estabelecimento no momento da vistoria:</w:t>
            </w:r>
          </w:p>
          <w:p>
            <w:pPr>
              <w:pStyle w:val="Normal"/>
              <w:widowControl w:val="false"/>
              <w:rPr>
                <w:rFonts w:ascii="Arial" w:hAnsi="Arial" w:cs="Arial"/>
                <w:b/>
                <w:b/>
                <w:sz w:val="20"/>
                <w:szCs w:val="20"/>
              </w:rPr>
            </w:pPr>
            <w:r>
              <w:rPr>
                <w:rFonts w:cs="Arial" w:ascii="Arial" w:hAnsi="Arial"/>
                <w:b/>
                <w:sz w:val="20"/>
                <w:szCs w:val="20"/>
              </w:rPr>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Assinatura do responsável pelo estabelecimento no momento da vistoria:</w:t>
            </w:r>
          </w:p>
          <w:p>
            <w:pPr>
              <w:pStyle w:val="Normal"/>
              <w:widowControl w:val="false"/>
              <w:rPr>
                <w:rFonts w:ascii="Arial" w:hAnsi="Arial" w:cs="Arial"/>
                <w:b/>
                <w:b/>
                <w:sz w:val="20"/>
                <w:szCs w:val="20"/>
              </w:rPr>
            </w:pPr>
            <w:r>
              <w:rPr>
                <w:rFonts w:cs="Arial" w:ascii="Arial" w:hAnsi="Arial"/>
                <w:b/>
                <w:sz w:val="20"/>
                <w:szCs w:val="20"/>
              </w:rPr>
            </w:r>
          </w:p>
        </w:tc>
      </w:tr>
      <w:tr>
        <w:trPr/>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Fiscais responsáveis pela vistoria:</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sz w:val="20"/>
                <w:szCs w:val="20"/>
              </w:rPr>
            </w:pPr>
            <w:r>
              <w:rPr>
                <w:rFonts w:cs="Arial" w:ascii="Arial" w:hAnsi="Arial"/>
                <w:sz w:val="20"/>
                <w:szCs w:val="20"/>
              </w:rPr>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b/>
                <w:sz w:val="20"/>
                <w:szCs w:val="20"/>
              </w:rPr>
              <w:t>Fiscais responsáveis pela vistoria:</w:t>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sz w:val="20"/>
                <w:szCs w:val="20"/>
              </w:rPr>
            </w:pPr>
            <w:r>
              <w:rPr>
                <w:rFonts w:cs="Arial" w:ascii="Arial" w:hAnsi="Arial"/>
                <w:b/>
                <w:sz w:val="20"/>
                <w:szCs w:val="20"/>
              </w:rPr>
              <w:t>Fiscais responsáveis pela vistoria:</w:t>
            </w:r>
          </w:p>
        </w:tc>
      </w:tr>
      <w:tr>
        <w:trPr/>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Parecer da fiscalização:</w:t>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p>
            <w:pPr>
              <w:pStyle w:val="Normal"/>
              <w:widowControl w:val="false"/>
              <w:rPr>
                <w:rFonts w:ascii="Arial" w:hAnsi="Arial" w:cs="Arial"/>
                <w:b/>
                <w:b/>
                <w:sz w:val="20"/>
                <w:szCs w:val="20"/>
              </w:rPr>
            </w:pPr>
            <w:r>
              <w:rPr>
                <w:rFonts w:cs="Arial" w:ascii="Arial" w:hAnsi="Arial"/>
                <w:b/>
                <w:sz w:val="20"/>
                <w:szCs w:val="20"/>
              </w:rPr>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Parecer da fiscalização:</w:t>
            </w:r>
          </w:p>
          <w:p>
            <w:pPr>
              <w:pStyle w:val="Normal"/>
              <w:widowControl w:val="false"/>
              <w:rPr>
                <w:rFonts w:ascii="Arial" w:hAnsi="Arial" w:cs="Arial"/>
                <w:b/>
                <w:b/>
                <w:sz w:val="20"/>
                <w:szCs w:val="20"/>
              </w:rPr>
            </w:pPr>
            <w:r>
              <w:rPr>
                <w:rFonts w:cs="Arial" w:ascii="Arial" w:hAnsi="Arial"/>
                <w:b/>
                <w:sz w:val="20"/>
                <w:szCs w:val="20"/>
              </w:rPr>
            </w:r>
          </w:p>
        </w:tc>
        <w:tc>
          <w:tcPr>
            <w:tcW w:w="37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20"/>
                <w:szCs w:val="20"/>
              </w:rPr>
            </w:pPr>
            <w:r>
              <w:rPr>
                <w:rFonts w:cs="Arial" w:ascii="Arial" w:hAnsi="Arial"/>
                <w:b/>
                <w:sz w:val="20"/>
                <w:szCs w:val="20"/>
              </w:rPr>
              <w:t>Parecer da fiscalização:</w:t>
            </w:r>
          </w:p>
          <w:p>
            <w:pPr>
              <w:pStyle w:val="Normal"/>
              <w:widowControl w:val="false"/>
              <w:rPr>
                <w:rFonts w:ascii="Arial" w:hAnsi="Arial" w:cs="Arial"/>
                <w:b/>
                <w:b/>
                <w:sz w:val="20"/>
                <w:szCs w:val="20"/>
              </w:rPr>
            </w:pPr>
            <w:r>
              <w:rPr>
                <w:rFonts w:cs="Arial" w:ascii="Arial" w:hAnsi="Arial"/>
                <w:b/>
                <w:sz w:val="20"/>
                <w:szCs w:val="20"/>
              </w:rPr>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
    </w:p>
    <w:sectPr>
      <w:headerReference w:type="default" r:id="rId2"/>
      <w:type w:val="nextPage"/>
      <w:pgSz w:w="11906" w:h="16838"/>
      <w:pgMar w:left="540" w:right="386" w:gutter="0" w:header="708" w:top="1079" w:footer="0" w:bottom="107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rFonts w:ascii="Arial" w:hAnsi="Arial" w:cs="Arial"/>
        <w:b/>
        <w:b/>
        <w:sz w:val="22"/>
        <w:szCs w:val="22"/>
      </w:rPr>
    </w:pPr>
    <w:r>
      <mc:AlternateContent>
        <mc:Choice Requires="wps">
          <w:drawing>
            <wp:anchor behindDoc="1" distT="0" distB="0" distL="0" distR="0" simplePos="0" locked="0" layoutInCell="0" allowOverlap="1" relativeHeight="6">
              <wp:simplePos x="0" y="0"/>
              <wp:positionH relativeFrom="column">
                <wp:align>left</wp:align>
              </wp:positionH>
              <wp:positionV relativeFrom="paragraph">
                <wp:posOffset>6985</wp:posOffset>
              </wp:positionV>
              <wp:extent cx="581025" cy="723900"/>
              <wp:effectExtent l="0" t="0" r="0" b="0"/>
              <wp:wrapSquare wrapText="bothSides"/>
              <wp:docPr id="1" name="Imagem 2"/>
              <a:graphic xmlns:a="http://schemas.openxmlformats.org/drawingml/2006/main">
                <a:graphicData uri="http://schemas.openxmlformats.org/drawingml/2006/picture">
                  <pic:pic xmlns:pic="http://schemas.openxmlformats.org/drawingml/2006/picture">
                    <pic:nvPicPr>
                      <pic:cNvPr id="0" name="Imagem 2" descr=""/>
                      <pic:cNvPicPr/>
                    </pic:nvPicPr>
                    <pic:blipFill>
                      <a:blip r:embed="rId1"/>
                      <a:stretch/>
                    </pic:blipFill>
                    <pic:spPr>
                      <a:xfrm>
                        <a:off x="0" y="0"/>
                        <a:ext cx="581040" cy="72396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m 2" stroked="f" o:allowincell="f" style="position:absolute;margin-left:0pt;margin-top:0.55pt;width:45.7pt;height:56.95pt;mso-wrap-style:none;v-text-anchor:middle;mso-position-horizontal:left" type="_x0000_t75">
              <v:imagedata r:id="rId1" o:detectmouseclick="t"/>
              <v:stroke color="#3465a4" joinstyle="round" endcap="flat"/>
              <w10:wrap type="square"/>
            </v:shape>
          </w:pict>
        </mc:Fallback>
      </mc:AlternateContent>
    </w:r>
    <w:r>
      <w:rPr/>
      <w:t xml:space="preserve">                  </w:t>
    </w:r>
    <w:r>
      <w:rPr>
        <w:rFonts w:cs="Arial" w:ascii="Arial" w:hAnsi="Arial"/>
        <w:b/>
        <w:sz w:val="22"/>
        <w:szCs w:val="22"/>
      </w:rPr>
      <w:t>PREFEITURA DE FLORIANÓPOLIS</w:t>
    </w:r>
  </w:p>
  <w:p>
    <w:pPr>
      <w:pStyle w:val="Cabealho"/>
      <w:rPr>
        <w:rFonts w:ascii="Arial" w:hAnsi="Arial" w:cs="Arial"/>
        <w:b/>
        <w:b/>
        <w:sz w:val="22"/>
        <w:szCs w:val="22"/>
      </w:rPr>
    </w:pPr>
    <w:r>
      <w:rPr>
        <w:rFonts w:cs="Arial" w:ascii="Arial" w:hAnsi="Arial"/>
        <w:b/>
        <w:sz w:val="22"/>
        <w:szCs w:val="22"/>
      </w:rPr>
      <w:t xml:space="preserve">                  </w:t>
    </w:r>
    <w:r>
      <w:rPr>
        <w:rFonts w:cs="Arial" w:ascii="Arial" w:hAnsi="Arial"/>
        <w:b/>
        <w:sz w:val="22"/>
        <w:szCs w:val="22"/>
      </w:rPr>
      <w:t>SECRETARIA MUNICIPAL DE SAÚDE</w:t>
    </w:r>
  </w:p>
  <w:p>
    <w:pPr>
      <w:pStyle w:val="Cabealho"/>
      <w:rPr>
        <w:rFonts w:ascii="Arial" w:hAnsi="Arial" w:cs="Arial"/>
        <w:b/>
        <w:b/>
        <w:sz w:val="22"/>
        <w:szCs w:val="22"/>
      </w:rPr>
    </w:pPr>
    <w:r>
      <w:rPr>
        <w:rFonts w:cs="Arial" w:ascii="Arial" w:hAnsi="Arial"/>
        <w:b/>
        <w:sz w:val="22"/>
        <w:szCs w:val="22"/>
      </w:rPr>
      <w:t xml:space="preserve">                  </w:t>
    </w:r>
    <w:r>
      <w:rPr>
        <w:rFonts w:cs="Arial" w:ascii="Arial" w:hAnsi="Arial"/>
        <w:b/>
        <w:sz w:val="22"/>
        <w:szCs w:val="22"/>
      </w:rPr>
      <w:t>DIRETORIA DE VIGILÂNCIA EM SAÚDE</w:t>
    </w:r>
  </w:p>
  <w:p>
    <w:pPr>
      <w:pStyle w:val="Cabealho"/>
      <w:rPr>
        <w:rFonts w:ascii="Arial" w:hAnsi="Arial" w:cs="Arial"/>
        <w:b/>
        <w:b/>
        <w:sz w:val="22"/>
        <w:szCs w:val="22"/>
      </w:rPr>
    </w:pPr>
    <w:r>
      <w:rPr>
        <w:rFonts w:cs="Arial" w:ascii="Arial" w:hAnsi="Arial"/>
        <w:b/>
        <w:sz w:val="22"/>
        <w:szCs w:val="22"/>
      </w:rPr>
      <w:t xml:space="preserve">                  </w:t>
    </w:r>
    <w:r>
      <w:rPr>
        <w:rFonts w:cs="Arial" w:ascii="Arial" w:hAnsi="Arial"/>
        <w:b/>
        <w:sz w:val="22"/>
        <w:szCs w:val="22"/>
      </w:rPr>
      <w:t>GERÊNCIA DE VIGILÂNCIA SANITÁRIA E AMBIENTAL</w:t>
    </w:r>
  </w:p>
  <w:p>
    <w:pPr>
      <w:pStyle w:val="Cabealho"/>
      <w:rPr>
        <w:rFonts w:ascii="Arial" w:hAnsi="Arial" w:cs="Arial"/>
        <w:b/>
        <w:b/>
        <w:sz w:val="22"/>
        <w:szCs w:val="22"/>
      </w:rPr>
    </w:pPr>
    <w:r>
      <w:rPr>
        <w:rFonts w:cs="Arial" w:ascii="Arial" w:hAnsi="Arial"/>
        <w:b/>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BR" w:eastAsia="pt-BR"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7e95"/>
    <w:pPr>
      <w:widowControl/>
      <w:suppressAutoHyphens w:val="true"/>
      <w:bidi w:val="0"/>
      <w:spacing w:before="0" w:after="0"/>
      <w:jc w:val="left"/>
    </w:pPr>
    <w:rPr>
      <w:rFonts w:eastAsia="SimSun" w:ascii="Times New Roman" w:hAnsi="Times New Roman" w:cs="Times New Roman"/>
      <w:color w:val="auto"/>
      <w:kern w:val="0"/>
      <w:sz w:val="24"/>
      <w:szCs w:val="24"/>
      <w:lang w:eastAsia="zh-CN" w:val="pt-BR" w:bidi="ar-SA"/>
    </w:rPr>
  </w:style>
  <w:style w:type="paragraph" w:styleId="Ttulo2">
    <w:name w:val="Heading 2"/>
    <w:basedOn w:val="Normal"/>
    <w:next w:val="Normal"/>
    <w:link w:val="Heading2Char"/>
    <w:uiPriority w:val="99"/>
    <w:qFormat/>
    <w:rsid w:val="008f7e95"/>
    <w:pPr>
      <w:keepNext w:val="true"/>
      <w:jc w:val="center"/>
      <w:outlineLvl w:val="1"/>
    </w:pPr>
    <w:rPr>
      <w:rFonts w:eastAsia="Times New Roman"/>
      <w:b/>
      <w:bCs/>
      <w:lang w:eastAsia="pt-BR"/>
    </w:rPr>
  </w:style>
  <w:style w:type="character" w:styleId="DefaultParagraphFont" w:default="1">
    <w:name w:val="Default Paragraph Font"/>
    <w:uiPriority w:val="99"/>
    <w:semiHidden/>
    <w:qFormat/>
    <w:rPr/>
  </w:style>
  <w:style w:type="character" w:styleId="Heading2Char" w:customStyle="1">
    <w:name w:val="Heading 2 Char"/>
    <w:basedOn w:val="DefaultParagraphFont"/>
    <w:uiPriority w:val="99"/>
    <w:semiHidden/>
    <w:qFormat/>
    <w:locked/>
    <w:rsid w:val="00f82ee4"/>
    <w:rPr>
      <w:rFonts w:ascii="Cambria" w:hAnsi="Cambria" w:cs="Times New Roman"/>
      <w:b/>
      <w:bCs/>
      <w:i/>
      <w:iCs/>
      <w:sz w:val="28"/>
      <w:szCs w:val="28"/>
      <w:lang w:eastAsia="zh-CN"/>
    </w:rPr>
  </w:style>
  <w:style w:type="character" w:styleId="Annotationreference">
    <w:name w:val="annotation reference"/>
    <w:basedOn w:val="DefaultParagraphFont"/>
    <w:uiPriority w:val="99"/>
    <w:semiHidden/>
    <w:qFormat/>
    <w:rsid w:val="00f03aea"/>
    <w:rPr>
      <w:rFonts w:cs="Times New Roman"/>
      <w:sz w:val="16"/>
      <w:szCs w:val="16"/>
    </w:rPr>
  </w:style>
  <w:style w:type="character" w:styleId="CommentTextChar" w:customStyle="1">
    <w:name w:val="Comment Text Char"/>
    <w:basedOn w:val="DefaultParagraphFont"/>
    <w:link w:val="Annotationtext"/>
    <w:uiPriority w:val="99"/>
    <w:semiHidden/>
    <w:qFormat/>
    <w:locked/>
    <w:rsid w:val="00f82ee4"/>
    <w:rPr>
      <w:rFonts w:eastAsia="SimSun" w:cs="Times New Roman"/>
      <w:sz w:val="20"/>
      <w:szCs w:val="20"/>
      <w:lang w:eastAsia="zh-CN"/>
    </w:rPr>
  </w:style>
  <w:style w:type="character" w:styleId="CommentSubjectChar" w:customStyle="1">
    <w:name w:val="Comment Subject Char"/>
    <w:basedOn w:val="CommentTextChar"/>
    <w:link w:val="Annotationsubject"/>
    <w:uiPriority w:val="99"/>
    <w:semiHidden/>
    <w:qFormat/>
    <w:locked/>
    <w:rsid w:val="00f82ee4"/>
    <w:rPr>
      <w:b/>
      <w:bCs/>
    </w:rPr>
  </w:style>
  <w:style w:type="character" w:styleId="BalloonTextChar" w:customStyle="1">
    <w:name w:val="Balloon Text Char"/>
    <w:basedOn w:val="DefaultParagraphFont"/>
    <w:link w:val="BalloonText"/>
    <w:uiPriority w:val="99"/>
    <w:semiHidden/>
    <w:qFormat/>
    <w:locked/>
    <w:rsid w:val="00f82ee4"/>
    <w:rPr>
      <w:rFonts w:eastAsia="SimSun" w:cs="Times New Roman"/>
      <w:sz w:val="2"/>
      <w:lang w:eastAsia="zh-CN"/>
    </w:rPr>
  </w:style>
  <w:style w:type="character" w:styleId="HeaderChar" w:customStyle="1">
    <w:name w:val="Header Char"/>
    <w:basedOn w:val="DefaultParagraphFont"/>
    <w:uiPriority w:val="99"/>
    <w:semiHidden/>
    <w:qFormat/>
    <w:locked/>
    <w:rsid w:val="00b84f5a"/>
    <w:rPr>
      <w:rFonts w:eastAsia="SimSun" w:cs="Times New Roman"/>
      <w:sz w:val="24"/>
      <w:szCs w:val="24"/>
      <w:lang w:eastAsia="zh-CN"/>
    </w:rPr>
  </w:style>
  <w:style w:type="character" w:styleId="FooterChar" w:customStyle="1">
    <w:name w:val="Footer Char"/>
    <w:basedOn w:val="DefaultParagraphFont"/>
    <w:uiPriority w:val="99"/>
    <w:semiHidden/>
    <w:qFormat/>
    <w:locked/>
    <w:rsid w:val="00b84f5a"/>
    <w:rPr>
      <w:rFonts w:eastAsia="SimSun" w:cs="Times New Roman"/>
      <w:sz w:val="24"/>
      <w:szCs w:val="24"/>
      <w:lang w:eastAsia="zh-CN"/>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PargrafodaLista1" w:customStyle="1">
    <w:name w:val="Parágrafo da Lista1"/>
    <w:basedOn w:val="Normal"/>
    <w:uiPriority w:val="99"/>
    <w:qFormat/>
    <w:rsid w:val="00e74e62"/>
    <w:pPr>
      <w:ind w:left="720" w:hanging="0"/>
    </w:pPr>
    <w:rPr/>
  </w:style>
  <w:style w:type="paragraph" w:styleId="Annotationtext">
    <w:name w:val="annotation text"/>
    <w:basedOn w:val="Normal"/>
    <w:link w:val="CommentTextChar"/>
    <w:uiPriority w:val="99"/>
    <w:semiHidden/>
    <w:qFormat/>
    <w:rsid w:val="00f03aea"/>
    <w:pPr/>
    <w:rPr>
      <w:sz w:val="20"/>
      <w:szCs w:val="20"/>
    </w:rPr>
  </w:style>
  <w:style w:type="paragraph" w:styleId="Annotationsubject">
    <w:name w:val="annotation subject"/>
    <w:basedOn w:val="Annotationtext"/>
    <w:next w:val="Annotationtext"/>
    <w:link w:val="CommentSubjectChar"/>
    <w:uiPriority w:val="99"/>
    <w:semiHidden/>
    <w:qFormat/>
    <w:rsid w:val="00f03aea"/>
    <w:pPr/>
    <w:rPr>
      <w:b/>
      <w:bCs/>
    </w:rPr>
  </w:style>
  <w:style w:type="paragraph" w:styleId="BalloonText">
    <w:name w:val="Balloon Text"/>
    <w:basedOn w:val="Normal"/>
    <w:link w:val="BalloonTextChar"/>
    <w:uiPriority w:val="99"/>
    <w:semiHidden/>
    <w:qFormat/>
    <w:rsid w:val="00f03aea"/>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link w:val="HeaderChar"/>
    <w:uiPriority w:val="99"/>
    <w:rsid w:val="00be1ae8"/>
    <w:pPr>
      <w:tabs>
        <w:tab w:val="clear" w:pos="708"/>
        <w:tab w:val="center" w:pos="4252" w:leader="none"/>
        <w:tab w:val="right" w:pos="8504" w:leader="none"/>
      </w:tabs>
    </w:pPr>
    <w:rPr/>
  </w:style>
  <w:style w:type="paragraph" w:styleId="Rodap">
    <w:name w:val="Footer"/>
    <w:basedOn w:val="Normal"/>
    <w:link w:val="FooterChar"/>
    <w:uiPriority w:val="99"/>
    <w:rsid w:val="00be1ae8"/>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0766b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Application>LibreOffice/7.3.1.3$Windows_x86 LibreOffice_project/a69ca51ded25f3eefd52d7bf9a5fad8c90b87951</Application>
  <AppVersion>15.0000</AppVersion>
  <Pages>5</Pages>
  <Words>1681</Words>
  <Characters>9194</Characters>
  <CharactersWithSpaces>10845</CharactersWithSpaces>
  <Paragraphs>183</Paragraphs>
  <Company>pmf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2015-07-13T20:19:00Z</dcterms:created>
  <dc:creator>Administrador</dc:creator>
  <dc:description/>
  <dc:language>pt-BR</dc:language>
  <cp:lastModifiedBy/>
  <cp:lastPrinted>2008-11-20T17:39:00Z</cp:lastPrinted>
  <dcterms:modified xsi:type="dcterms:W3CDTF">2022-09-14T14:01:04Z</dcterms:modified>
  <cp:revision>3</cp:revision>
  <dc:subject/>
  <dc:title>PREFEITURA DE FLORIANÓPOLIS</dc:title>
</cp:coreProperties>
</file>

<file path=docProps/custom.xml><?xml version="1.0" encoding="utf-8"?>
<Properties xmlns="http://schemas.openxmlformats.org/officeDocument/2006/custom-properties" xmlns:vt="http://schemas.openxmlformats.org/officeDocument/2006/docPropsVTypes"/>
</file>